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4E59" w14:textId="30A28A70" w:rsidR="0048071E" w:rsidRPr="002104A4" w:rsidRDefault="009E3D6A" w:rsidP="002104A4">
      <w:pPr>
        <w:spacing w:after="12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 w:rsidRPr="002104A4">
        <w:rPr>
          <w:rFonts w:ascii="Sylfaen" w:hAnsi="Sylfaen" w:cstheme="minorHAnsi"/>
          <w:b/>
          <w:sz w:val="24"/>
          <w:szCs w:val="24"/>
          <w:lang w:val="ka-GE"/>
        </w:rPr>
        <w:t xml:space="preserve">ტრენინგის </w:t>
      </w:r>
      <w:r w:rsidR="002104A4" w:rsidRPr="002104A4">
        <w:rPr>
          <w:rFonts w:ascii="Sylfaen" w:hAnsi="Sylfaen" w:cstheme="minorHAnsi"/>
          <w:b/>
          <w:sz w:val="24"/>
          <w:szCs w:val="24"/>
          <w:lang w:val="ka-GE"/>
        </w:rPr>
        <w:t>პრე და პოსტ ტესტი</w:t>
      </w:r>
    </w:p>
    <w:p w14:paraId="5A177DBE" w14:textId="2CE54565" w:rsidR="002104A4" w:rsidRDefault="008136F5" w:rsidP="00B94428">
      <w:pPr>
        <w:spacing w:after="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>
        <w:rPr>
          <w:rFonts w:ascii="Sylfaen" w:hAnsi="Sylfaen" w:cstheme="minorHAnsi"/>
          <w:b/>
          <w:sz w:val="24"/>
          <w:szCs w:val="24"/>
          <w:lang w:val="ka-GE"/>
        </w:rPr>
        <w:t xml:space="preserve">მონაცემების </w:t>
      </w:r>
      <w:r w:rsidR="00F55651">
        <w:rPr>
          <w:rFonts w:ascii="Sylfaen" w:hAnsi="Sylfaen" w:cstheme="minorHAnsi"/>
          <w:b/>
          <w:sz w:val="24"/>
          <w:szCs w:val="24"/>
          <w:lang w:val="ka-GE"/>
        </w:rPr>
        <w:t xml:space="preserve">დამუშავებისა და </w:t>
      </w:r>
      <w:r w:rsidR="001F145A">
        <w:rPr>
          <w:rFonts w:ascii="Sylfaen" w:hAnsi="Sylfaen" w:cstheme="minorHAnsi"/>
          <w:b/>
          <w:sz w:val="24"/>
          <w:szCs w:val="24"/>
          <w:lang w:val="ka-GE"/>
        </w:rPr>
        <w:t>ანალიზ</w:t>
      </w:r>
      <w:r w:rsidR="00F55651">
        <w:rPr>
          <w:rFonts w:ascii="Sylfaen" w:hAnsi="Sylfaen" w:cstheme="minorHAnsi"/>
          <w:b/>
          <w:sz w:val="24"/>
          <w:szCs w:val="24"/>
          <w:lang w:val="ka-GE"/>
        </w:rPr>
        <w:t>ის</w:t>
      </w:r>
      <w:r w:rsidR="002104A4" w:rsidRPr="002104A4">
        <w:rPr>
          <w:rFonts w:ascii="Sylfaen" w:hAnsi="Sylfaen" w:cstheme="minorHAnsi"/>
          <w:b/>
          <w:sz w:val="24"/>
          <w:szCs w:val="24"/>
          <w:lang w:val="ka-GE"/>
        </w:rPr>
        <w:t xml:space="preserve"> მოკლე სახელმძღვანელო</w:t>
      </w:r>
    </w:p>
    <w:p w14:paraId="3BC277C2" w14:textId="2E79316F" w:rsidR="00A65893" w:rsidRDefault="00A65893" w:rsidP="00B94428">
      <w:pPr>
        <w:spacing w:after="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14:paraId="15DE4405" w14:textId="482E37C6" w:rsidR="00B225D5" w:rsidRDefault="00A65893" w:rsidP="00D9663C">
      <w:pPr>
        <w:spacing w:after="12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A65893">
        <w:rPr>
          <w:rFonts w:ascii="Sylfaen" w:hAnsi="Sylfaen" w:cstheme="minorHAnsi"/>
          <w:sz w:val="20"/>
          <w:szCs w:val="20"/>
          <w:lang w:val="ka-GE"/>
        </w:rPr>
        <w:t>პრე</w:t>
      </w:r>
      <w:r>
        <w:rPr>
          <w:rFonts w:ascii="Sylfaen" w:hAnsi="Sylfaen" w:cstheme="minorHAnsi"/>
          <w:sz w:val="20"/>
          <w:szCs w:val="20"/>
          <w:lang w:val="ka-GE"/>
        </w:rPr>
        <w:t xml:space="preserve">/პოსტ ტესტის მიზანია ტრენინგის ეფექტურობის </w:t>
      </w:r>
      <w:r w:rsidR="00A752BA">
        <w:rPr>
          <w:rFonts w:ascii="Sylfaen" w:hAnsi="Sylfaen" w:cstheme="minorHAnsi"/>
          <w:sz w:val="20"/>
          <w:szCs w:val="20"/>
          <w:lang w:val="ka-GE"/>
        </w:rPr>
        <w:t>დადგენა</w:t>
      </w:r>
      <w:r>
        <w:rPr>
          <w:rFonts w:ascii="Sylfaen" w:hAnsi="Sylfaen" w:cstheme="minorHAnsi"/>
          <w:sz w:val="20"/>
          <w:szCs w:val="20"/>
          <w:lang w:val="ka-GE"/>
        </w:rPr>
        <w:t xml:space="preserve"> მონაწილეების ცოდნის</w:t>
      </w:r>
      <w:r w:rsidR="009472BA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A752BA">
        <w:rPr>
          <w:rFonts w:ascii="Sylfaen" w:hAnsi="Sylfaen" w:cstheme="minorHAnsi"/>
          <w:sz w:val="20"/>
          <w:szCs w:val="20"/>
          <w:lang w:val="ka-GE"/>
        </w:rPr>
        <w:t>შეფასების საფუძველზე</w:t>
      </w:r>
      <w:r w:rsidR="005D1753">
        <w:rPr>
          <w:rFonts w:ascii="Sylfaen" w:hAnsi="Sylfaen" w:cstheme="minorHAnsi"/>
          <w:sz w:val="20"/>
          <w:szCs w:val="20"/>
          <w:lang w:val="ka-GE"/>
        </w:rPr>
        <w:t xml:space="preserve">, სატრენინგო კურსში მონაწილეობამდე და </w:t>
      </w:r>
      <w:r w:rsidR="009472BA">
        <w:rPr>
          <w:rFonts w:ascii="Sylfaen" w:hAnsi="Sylfaen" w:cstheme="minorHAnsi"/>
          <w:sz w:val="20"/>
          <w:szCs w:val="20"/>
          <w:lang w:val="ka-GE"/>
        </w:rPr>
        <w:t xml:space="preserve">ტრენინგის </w:t>
      </w:r>
      <w:r w:rsidR="00456493">
        <w:rPr>
          <w:rFonts w:ascii="Sylfaen" w:hAnsi="Sylfaen" w:cstheme="minorHAnsi"/>
          <w:sz w:val="20"/>
          <w:szCs w:val="20"/>
          <w:lang w:val="ka-GE"/>
        </w:rPr>
        <w:t xml:space="preserve">გავლის </w:t>
      </w:r>
      <w:r w:rsidR="005D1753">
        <w:rPr>
          <w:rFonts w:ascii="Sylfaen" w:hAnsi="Sylfaen" w:cstheme="minorHAnsi"/>
          <w:sz w:val="20"/>
          <w:szCs w:val="20"/>
          <w:lang w:val="ka-GE"/>
        </w:rPr>
        <w:t xml:space="preserve">შემდეგ. </w:t>
      </w:r>
    </w:p>
    <w:p w14:paraId="7A6A2EA3" w14:textId="7BFE8EC6" w:rsidR="00A65893" w:rsidRDefault="005D1753" w:rsidP="00D9663C">
      <w:pPr>
        <w:spacing w:after="12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 xml:space="preserve">პრე და პოსტ ტესტები ერთსა და იმავე კითხვებს </w:t>
      </w:r>
      <w:r w:rsidR="005D66E9">
        <w:rPr>
          <w:rFonts w:ascii="Sylfaen" w:hAnsi="Sylfaen" w:cstheme="minorHAnsi"/>
          <w:sz w:val="20"/>
          <w:szCs w:val="20"/>
          <w:lang w:val="ka-GE"/>
        </w:rPr>
        <w:t xml:space="preserve">უნდა </w:t>
      </w:r>
      <w:r>
        <w:rPr>
          <w:rFonts w:ascii="Sylfaen" w:hAnsi="Sylfaen" w:cstheme="minorHAnsi"/>
          <w:sz w:val="20"/>
          <w:szCs w:val="20"/>
          <w:lang w:val="ka-GE"/>
        </w:rPr>
        <w:t>მოიცავ</w:t>
      </w:r>
      <w:r w:rsidR="005D66E9">
        <w:rPr>
          <w:rFonts w:ascii="Sylfaen" w:hAnsi="Sylfaen" w:cstheme="minorHAnsi"/>
          <w:sz w:val="20"/>
          <w:szCs w:val="20"/>
          <w:lang w:val="ka-GE"/>
        </w:rPr>
        <w:t>დეს</w:t>
      </w:r>
      <w:r>
        <w:rPr>
          <w:rFonts w:ascii="Sylfaen" w:hAnsi="Sylfaen" w:cstheme="minorHAnsi"/>
          <w:sz w:val="20"/>
          <w:szCs w:val="20"/>
          <w:lang w:val="ka-GE"/>
        </w:rPr>
        <w:t>, რა</w:t>
      </w:r>
      <w:r w:rsidR="000664B5">
        <w:rPr>
          <w:rFonts w:ascii="Sylfaen" w:hAnsi="Sylfaen" w:cstheme="minorHAnsi"/>
          <w:sz w:val="20"/>
          <w:szCs w:val="20"/>
          <w:lang w:val="ka-GE"/>
        </w:rPr>
        <w:t>თა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0664B5">
        <w:rPr>
          <w:rFonts w:ascii="Sylfaen" w:hAnsi="Sylfaen" w:cstheme="minorHAnsi"/>
          <w:sz w:val="20"/>
          <w:szCs w:val="20"/>
          <w:lang w:val="ka-GE"/>
        </w:rPr>
        <w:t xml:space="preserve">შესაძლებელი იყოს </w:t>
      </w:r>
      <w:r>
        <w:rPr>
          <w:rFonts w:ascii="Sylfaen" w:hAnsi="Sylfaen" w:cstheme="minorHAnsi"/>
          <w:sz w:val="20"/>
          <w:szCs w:val="20"/>
          <w:lang w:val="ka-GE"/>
        </w:rPr>
        <w:t>მონაწილეთა პასუხები</w:t>
      </w:r>
      <w:r w:rsidR="000664B5">
        <w:rPr>
          <w:rFonts w:ascii="Sylfaen" w:hAnsi="Sylfaen" w:cstheme="minorHAnsi"/>
          <w:sz w:val="20"/>
          <w:szCs w:val="20"/>
          <w:lang w:val="ka-GE"/>
        </w:rPr>
        <w:t>ს</w:t>
      </w:r>
      <w:r>
        <w:rPr>
          <w:rFonts w:ascii="Sylfaen" w:hAnsi="Sylfaen" w:cstheme="minorHAnsi"/>
          <w:sz w:val="20"/>
          <w:szCs w:val="20"/>
          <w:lang w:val="ka-GE"/>
        </w:rPr>
        <w:t xml:space="preserve"> შედარება </w:t>
      </w:r>
      <w:r w:rsidR="000664B5">
        <w:rPr>
          <w:rFonts w:ascii="Sylfaen" w:hAnsi="Sylfaen" w:cstheme="minorHAnsi"/>
          <w:sz w:val="20"/>
          <w:szCs w:val="20"/>
          <w:lang w:val="ka-GE"/>
        </w:rPr>
        <w:t>და</w:t>
      </w:r>
      <w:r>
        <w:rPr>
          <w:rFonts w:ascii="Sylfaen" w:hAnsi="Sylfaen" w:cstheme="minorHAnsi"/>
          <w:sz w:val="20"/>
          <w:szCs w:val="20"/>
          <w:lang w:val="ka-GE"/>
        </w:rPr>
        <w:t xml:space="preserve"> ტრენინგ</w:t>
      </w:r>
      <w:r w:rsidR="000664B5">
        <w:rPr>
          <w:rFonts w:ascii="Sylfaen" w:hAnsi="Sylfaen" w:cstheme="minorHAnsi"/>
          <w:sz w:val="20"/>
          <w:szCs w:val="20"/>
          <w:lang w:val="ka-GE"/>
        </w:rPr>
        <w:t xml:space="preserve">ის </w:t>
      </w:r>
      <w:r>
        <w:rPr>
          <w:rFonts w:ascii="Sylfaen" w:hAnsi="Sylfaen" w:cstheme="minorHAnsi"/>
          <w:sz w:val="20"/>
          <w:szCs w:val="20"/>
          <w:lang w:val="ka-GE"/>
        </w:rPr>
        <w:t>მოდულით განსაზღვრულ საკითხებ</w:t>
      </w:r>
      <w:r w:rsidR="00F27F26">
        <w:rPr>
          <w:rFonts w:ascii="Sylfaen" w:hAnsi="Sylfaen" w:cstheme="minorHAnsi"/>
          <w:sz w:val="20"/>
          <w:szCs w:val="20"/>
          <w:lang w:val="ka-GE"/>
        </w:rPr>
        <w:t xml:space="preserve">თან მიმართებით </w:t>
      </w:r>
      <w:r>
        <w:rPr>
          <w:rFonts w:ascii="Sylfaen" w:hAnsi="Sylfaen" w:cstheme="minorHAnsi"/>
          <w:sz w:val="20"/>
          <w:szCs w:val="20"/>
          <w:lang w:val="ka-GE"/>
        </w:rPr>
        <w:t>მათ</w:t>
      </w:r>
      <w:r w:rsidR="000664B5">
        <w:rPr>
          <w:rFonts w:ascii="Sylfaen" w:hAnsi="Sylfaen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sz w:val="20"/>
          <w:szCs w:val="20"/>
          <w:lang w:val="ka-GE"/>
        </w:rPr>
        <w:t>ცოდნ</w:t>
      </w:r>
      <w:r w:rsidR="000664B5">
        <w:rPr>
          <w:rFonts w:ascii="Sylfaen" w:hAnsi="Sylfaen" w:cstheme="minorHAnsi"/>
          <w:sz w:val="20"/>
          <w:szCs w:val="20"/>
          <w:lang w:val="ka-GE"/>
        </w:rPr>
        <w:t>აში გამოვლენილი</w:t>
      </w:r>
      <w:r>
        <w:rPr>
          <w:rFonts w:ascii="Sylfaen" w:hAnsi="Sylfaen" w:cstheme="minorHAnsi"/>
          <w:sz w:val="20"/>
          <w:szCs w:val="20"/>
          <w:lang w:val="ka-GE"/>
        </w:rPr>
        <w:t xml:space="preserve"> ცვლილების გაზომვა. </w:t>
      </w:r>
    </w:p>
    <w:p w14:paraId="59CD63F7" w14:textId="45856D6E" w:rsidR="00A752BA" w:rsidRDefault="005D66E9" w:rsidP="00D9663C">
      <w:pPr>
        <w:spacing w:after="12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ტესტის შედგენის</w:t>
      </w:r>
      <w:r w:rsidR="000664B5">
        <w:rPr>
          <w:rFonts w:ascii="Sylfaen" w:hAnsi="Sylfaen" w:cstheme="minorHAnsi"/>
          <w:sz w:val="20"/>
          <w:szCs w:val="20"/>
          <w:lang w:val="ka-GE"/>
        </w:rPr>
        <w:t xml:space="preserve">, </w:t>
      </w:r>
      <w:r>
        <w:rPr>
          <w:rFonts w:ascii="Sylfaen" w:hAnsi="Sylfaen" w:cstheme="minorHAnsi"/>
          <w:sz w:val="20"/>
          <w:szCs w:val="20"/>
          <w:lang w:val="ka-GE"/>
        </w:rPr>
        <w:t>შედეგების დამუშავებისა</w:t>
      </w:r>
      <w:r w:rsidR="000664B5">
        <w:rPr>
          <w:rFonts w:ascii="Sylfaen" w:hAnsi="Sylfaen" w:cstheme="minorHAnsi"/>
          <w:sz w:val="20"/>
          <w:szCs w:val="20"/>
          <w:lang w:val="ka-GE"/>
        </w:rPr>
        <w:t xml:space="preserve"> და ანალიზისა</w:t>
      </w:r>
      <w:r>
        <w:rPr>
          <w:rFonts w:ascii="Sylfaen" w:hAnsi="Sylfaen" w:cstheme="minorHAnsi"/>
          <w:sz w:val="20"/>
          <w:szCs w:val="20"/>
          <w:lang w:val="ka-GE"/>
        </w:rPr>
        <w:t>ს, გთხოვთ,</w:t>
      </w:r>
      <w:r w:rsidR="005D2EF1">
        <w:rPr>
          <w:rFonts w:ascii="Sylfaen" w:hAnsi="Sylfaen" w:cstheme="minorHAnsi"/>
          <w:sz w:val="20"/>
          <w:szCs w:val="20"/>
          <w:lang w:val="ka-GE"/>
        </w:rPr>
        <w:t xml:space="preserve"> შემდეგ</w:t>
      </w:r>
      <w:r>
        <w:rPr>
          <w:rFonts w:ascii="Sylfaen" w:hAnsi="Sylfaen" w:cstheme="minorHAnsi"/>
          <w:sz w:val="20"/>
          <w:szCs w:val="20"/>
          <w:lang w:val="ka-GE"/>
        </w:rPr>
        <w:t>ი</w:t>
      </w:r>
      <w:r w:rsidR="005D2EF1">
        <w:rPr>
          <w:rFonts w:ascii="Sylfaen" w:hAnsi="Sylfaen" w:cstheme="minorHAnsi"/>
          <w:sz w:val="20"/>
          <w:szCs w:val="20"/>
          <w:lang w:val="ka-GE"/>
        </w:rPr>
        <w:t xml:space="preserve"> ძირითად</w:t>
      </w:r>
      <w:r>
        <w:rPr>
          <w:rFonts w:ascii="Sylfaen" w:hAnsi="Sylfaen" w:cstheme="minorHAnsi"/>
          <w:sz w:val="20"/>
          <w:szCs w:val="20"/>
          <w:lang w:val="ka-GE"/>
        </w:rPr>
        <w:t>ი</w:t>
      </w:r>
      <w:r w:rsidR="005D2EF1">
        <w:rPr>
          <w:rFonts w:ascii="Sylfaen" w:hAnsi="Sylfaen" w:cstheme="minorHAnsi"/>
          <w:sz w:val="20"/>
          <w:szCs w:val="20"/>
          <w:lang w:val="ka-GE"/>
        </w:rPr>
        <w:t xml:space="preserve"> პრინციპებ</w:t>
      </w:r>
      <w:r>
        <w:rPr>
          <w:rFonts w:ascii="Sylfaen" w:hAnsi="Sylfaen" w:cstheme="minorHAnsi"/>
          <w:sz w:val="20"/>
          <w:szCs w:val="20"/>
          <w:lang w:val="ka-GE"/>
        </w:rPr>
        <w:t>ით</w:t>
      </w:r>
      <w:r w:rsidR="005D2EF1">
        <w:rPr>
          <w:rFonts w:ascii="Sylfaen" w:hAnsi="Sylfaen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sz w:val="20"/>
          <w:szCs w:val="20"/>
          <w:lang w:val="ka-GE"/>
        </w:rPr>
        <w:t>იხელმძღვანელეთ:</w:t>
      </w:r>
    </w:p>
    <w:tbl>
      <w:tblPr>
        <w:tblStyle w:val="GridTable6Colorful-Accent1"/>
        <w:tblW w:w="10260" w:type="dxa"/>
        <w:tblInd w:w="-5" w:type="dxa"/>
        <w:tblLook w:val="04A0" w:firstRow="1" w:lastRow="0" w:firstColumn="1" w:lastColumn="0" w:noHBand="0" w:noVBand="1"/>
      </w:tblPr>
      <w:tblGrid>
        <w:gridCol w:w="371"/>
        <w:gridCol w:w="9889"/>
      </w:tblGrid>
      <w:tr w:rsidR="0069289B" w14:paraId="7AF8C6A2" w14:textId="77777777" w:rsidTr="005F4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dxa"/>
            <w:vAlign w:val="center"/>
          </w:tcPr>
          <w:p w14:paraId="35E5C657" w14:textId="17D4679C" w:rsidR="0069289B" w:rsidRDefault="0069289B" w:rsidP="00A65893">
            <w:pPr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N</w:t>
            </w:r>
          </w:p>
        </w:tc>
        <w:tc>
          <w:tcPr>
            <w:tcW w:w="9889" w:type="dxa"/>
            <w:vAlign w:val="center"/>
          </w:tcPr>
          <w:p w14:paraId="4AF6D93D" w14:textId="5B3FFFC2" w:rsidR="0069289B" w:rsidRDefault="0069289B" w:rsidP="00A65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ზოგადი პრინციპები</w:t>
            </w:r>
          </w:p>
        </w:tc>
      </w:tr>
      <w:tr w:rsidR="0069289B" w14:paraId="6AB48903" w14:textId="77777777" w:rsidTr="005F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dxa"/>
          </w:tcPr>
          <w:p w14:paraId="34E92E03" w14:textId="7D120932" w:rsidR="0069289B" w:rsidRPr="002265EC" w:rsidRDefault="002265EC" w:rsidP="002265EC">
            <w:pPr>
              <w:jc w:val="both"/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  <w:t>1.</w:t>
            </w:r>
          </w:p>
        </w:tc>
        <w:tc>
          <w:tcPr>
            <w:tcW w:w="9889" w:type="dxa"/>
          </w:tcPr>
          <w:p w14:paraId="7096F7FD" w14:textId="0BEB8A6D" w:rsidR="0069289B" w:rsidRPr="00B95C23" w:rsidRDefault="002265EC" w:rsidP="002265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1"/>
                <w:szCs w:val="21"/>
                <w:lang w:val="ka-GE"/>
              </w:rPr>
            </w:pPr>
            <w:r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 xml:space="preserve">პრე/პოსტ ტესტი უნდა მოიცავდეს </w:t>
            </w:r>
            <w:r w:rsidR="00561A62"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 xml:space="preserve">ზოგად დემოგრაფიულ კითხვებს და </w:t>
            </w:r>
            <w:r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 xml:space="preserve">სატრენინგო მოდულის შინაარსზე  მორგებულ </w:t>
            </w:r>
            <w:r w:rsidR="009530D2" w:rsidRPr="00B95C23">
              <w:rPr>
                <w:rFonts w:ascii="Sylfaen" w:hAnsi="Sylfaen" w:cstheme="minorHAnsi"/>
                <w:color w:val="auto"/>
                <w:sz w:val="21"/>
                <w:szCs w:val="21"/>
              </w:rPr>
              <w:t>5-</w:t>
            </w:r>
            <w:r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>10 კითხვას</w:t>
            </w:r>
            <w:r w:rsidR="009530D2" w:rsidRPr="00B95C23">
              <w:rPr>
                <w:rFonts w:ascii="Sylfaen" w:hAnsi="Sylfaen" w:cstheme="minorHAnsi"/>
                <w:color w:val="auto"/>
                <w:sz w:val="21"/>
                <w:szCs w:val="21"/>
              </w:rPr>
              <w:t xml:space="preserve"> (</w:t>
            </w:r>
            <w:r w:rsidR="009530D2"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 xml:space="preserve">დამუშავების სიმარტივისთვის, სასურველია, </w:t>
            </w:r>
            <w:r w:rsidR="009530D2" w:rsidRPr="00B95C23">
              <w:rPr>
                <w:rFonts w:ascii="Sylfaen" w:hAnsi="Sylfaen" w:cstheme="minorHAnsi"/>
                <w:color w:val="auto"/>
                <w:sz w:val="21"/>
                <w:szCs w:val="21"/>
              </w:rPr>
              <w:t>‘multiple choice’</w:t>
            </w:r>
            <w:r w:rsidR="009530D2"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 xml:space="preserve"> კითხვების გამოყენება)</w:t>
            </w:r>
            <w:r w:rsidR="00D1032A" w:rsidRPr="00B95C23">
              <w:rPr>
                <w:rFonts w:ascii="Sylfaen" w:hAnsi="Sylfaen" w:cstheme="minorHAnsi"/>
                <w:color w:val="auto"/>
                <w:sz w:val="21"/>
                <w:szCs w:val="21"/>
                <w:lang w:val="ka-GE"/>
              </w:rPr>
              <w:t>.</w:t>
            </w:r>
          </w:p>
        </w:tc>
      </w:tr>
      <w:tr w:rsidR="0069289B" w14:paraId="2AD0A121" w14:textId="77777777" w:rsidTr="005F498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dxa"/>
          </w:tcPr>
          <w:p w14:paraId="2AF92BB5" w14:textId="5E2B2144" w:rsidR="0069289B" w:rsidRPr="0069289B" w:rsidRDefault="0088245F" w:rsidP="002265EC">
            <w:pPr>
              <w:jc w:val="both"/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  <w:t>2.</w:t>
            </w:r>
          </w:p>
        </w:tc>
        <w:tc>
          <w:tcPr>
            <w:tcW w:w="9889" w:type="dxa"/>
          </w:tcPr>
          <w:p w14:paraId="340E7CA5" w14:textId="650BE326" w:rsidR="0069289B" w:rsidRPr="00B95C23" w:rsidRDefault="00ED2DCE" w:rsidP="002265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</w:pPr>
            <w:r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ცალკეული მონაწილის პრე და პოსტ ტესტის შედეგების შედარების მიზნით, </w:t>
            </w:r>
            <w:r w:rsidR="00D1032A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და ამავდროულად </w:t>
            </w:r>
            <w:r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ანონიმურობის უზრუნველსაყოფად, უნდა განხორციელდეს მონაწილეთ</w:t>
            </w:r>
            <w:r w:rsidR="00A42CEE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ა</w:t>
            </w:r>
            <w:r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პირობითი კოდ</w:t>
            </w:r>
            <w:r w:rsidR="00D1032A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ირება (</w:t>
            </w:r>
            <w:r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ნომრების</w:t>
            </w:r>
            <w:r w:rsidR="00D1032A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მინიჭება</w:t>
            </w:r>
            <w:r w:rsidR="00D1032A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).</w:t>
            </w:r>
            <w:r w:rsidR="009530D2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="00D1032A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აუცილებელია, რომ ყველა </w:t>
            </w:r>
            <w:r w:rsidR="009530D2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მონაწილემ ერთი და იგივე კოდი მიუთითოს პრე და პოსტ</w:t>
            </w:r>
            <w:r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ტესტში. სხვა შემთხვევაში, </w:t>
            </w:r>
            <w:r w:rsidR="007A11F2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ტესტებზე მონაწილეების სახელების და გვარების მითითება იქნება საჭირო</w:t>
            </w:r>
            <w:r w:rsidR="00D1032A" w:rsidRPr="00B95C23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.</w:t>
            </w:r>
          </w:p>
        </w:tc>
      </w:tr>
      <w:tr w:rsidR="0069289B" w14:paraId="764A3E27" w14:textId="77777777" w:rsidTr="005F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dxa"/>
          </w:tcPr>
          <w:p w14:paraId="20C24B01" w14:textId="5C8C7618" w:rsidR="0069289B" w:rsidRPr="0069289B" w:rsidRDefault="00293DE3" w:rsidP="002265EC">
            <w:pPr>
              <w:jc w:val="both"/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9889" w:type="dxa"/>
          </w:tcPr>
          <w:p w14:paraId="2650DF32" w14:textId="61CAB2A0" w:rsidR="007331C0" w:rsidRDefault="007331C0" w:rsidP="002265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ცოდნის ზრდის შესაფასებლად, </w:t>
            </w:r>
            <w:r w:rsidR="00081592" w:rsidRPr="0008159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მონაცემების დამუშავება და ანალიზი შემდეგი მიდგომით უნდა 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განხორციელდეს</w:t>
            </w:r>
            <w:r w:rsidR="009530D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:</w:t>
            </w:r>
          </w:p>
          <w:p w14:paraId="67C7CB4C" w14:textId="25E9046D" w:rsidR="004D6BE5" w:rsidRDefault="0062745D" w:rsidP="00ED3E5F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</w:pPr>
            <w:r w:rsidRPr="004D6BE5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დავიანგარიშოთ ტესტის სწორი პასუხების შესაძლო მაქსიმალური ქულა 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dotted" w:sz="8" w:space="0" w:color="000000" w:themeColor="text1"/>
                <w:left w:val="dotted" w:sz="8" w:space="0" w:color="000000" w:themeColor="text1"/>
                <w:bottom w:val="dotted" w:sz="8" w:space="0" w:color="000000" w:themeColor="text1"/>
                <w:right w:val="dotted" w:sz="8" w:space="0" w:color="000000" w:themeColor="text1"/>
                <w:insideH w:val="dotted" w:sz="8" w:space="0" w:color="000000" w:themeColor="text1"/>
                <w:insideV w:val="dotted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230"/>
            </w:tblGrid>
            <w:tr w:rsidR="00456493" w14:paraId="18E0B6D0" w14:textId="77777777" w:rsidTr="00187CEE">
              <w:tc>
                <w:tcPr>
                  <w:tcW w:w="9230" w:type="dxa"/>
                </w:tcPr>
                <w:p w14:paraId="11057185" w14:textId="44A7D027" w:rsidR="00456493" w:rsidRPr="00187CEE" w:rsidRDefault="00456493" w:rsidP="004D6BE5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</w:pPr>
                  <w:bookmarkStart w:id="0" w:name="_GoBack" w:colFirst="0" w:colLast="0"/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მაგ.  თუ ტესტში 10  2-ქულიანი კითხვაა, შესაძლო მაქსიმალური ქულა იქნება 20 (10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</w:rPr>
                    <w:t>x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2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</w:rPr>
                    <w:t>=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20)</w:t>
                  </w:r>
                </w:p>
              </w:tc>
            </w:tr>
          </w:tbl>
          <w:bookmarkEnd w:id="0"/>
          <w:p w14:paraId="2617B999" w14:textId="78120022" w:rsidR="009530D2" w:rsidRPr="009530D2" w:rsidRDefault="00981FF7" w:rsidP="00ED3E5F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გამოვთვალოთ</w:t>
            </w:r>
            <w:r w:rsidR="009530D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="00B45240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პრე-ტესტში </w:t>
            </w:r>
            <w:r w:rsidR="00424D7A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მონაწილეთა მიერ დაგროვილი </w:t>
            </w:r>
            <w:r w:rsidR="00B45240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სწორი პასუხების </w:t>
            </w:r>
            <w:r w:rsidR="009530D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(ქულების) საშუალო </w:t>
            </w:r>
            <w:r w:rsidR="0062745D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პროცენტული </w:t>
            </w:r>
            <w:r w:rsidR="009530D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მაჩვენებელი:</w:t>
            </w:r>
          </w:p>
          <w:p w14:paraId="23C9F79D" w14:textId="19A22AF3" w:rsidR="009530D2" w:rsidRPr="009530D2" w:rsidRDefault="00981FF7" w:rsidP="009530D2">
            <w:pPr>
              <w:pStyle w:val="ListParagraph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დავაჯამოთ</w:t>
            </w:r>
            <w:r w:rsidR="009530D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ყველა მონაწილის მიერ დაგროვილი ქულა/სწორი პასუხების რაოდენობა</w:t>
            </w:r>
          </w:p>
          <w:p w14:paraId="6D2605F4" w14:textId="53835424" w:rsidR="009530D2" w:rsidRPr="0062745D" w:rsidRDefault="009530D2" w:rsidP="009530D2">
            <w:pPr>
              <w:pStyle w:val="ListParagraph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ჯამური ქულა </w:t>
            </w:r>
            <w:r w:rsidR="00981FF7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გავყოთ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მონაწილეთა რაოდენობაზე</w:t>
            </w:r>
          </w:p>
          <w:p w14:paraId="703FBD5F" w14:textId="13B05146" w:rsidR="0062745D" w:rsidRPr="0062745D" w:rsidRDefault="0062745D" w:rsidP="009530D2">
            <w:pPr>
              <w:pStyle w:val="ListParagraph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</w:pPr>
            <w:r w:rsidRPr="0062745D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დავიანგარიშოთ პრე-ტესტ</w:t>
            </w:r>
            <w:r w:rsidR="004D6BE5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ის </w:t>
            </w:r>
            <w:r w:rsidR="00424D7A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ქულების</w:t>
            </w:r>
            <w:r w:rsidR="003D3EE7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(საშუალო შედეგის)</w:t>
            </w:r>
            <w:r w:rsidR="004D6BE5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Pr="0062745D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პროცენტული </w:t>
            </w:r>
            <w:r w:rsidR="00424D7A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წილი</w:t>
            </w:r>
            <w:r w:rsidRPr="0062745D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="004D6BE5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სწორი პასუხების </w:t>
            </w:r>
            <w:r w:rsidRPr="0062745D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შესაძლო მაქსიმალურ ქულასთან მიმართებით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dotted" w:sz="8" w:space="0" w:color="000000" w:themeColor="text1"/>
                <w:left w:val="dotted" w:sz="8" w:space="0" w:color="000000" w:themeColor="text1"/>
                <w:bottom w:val="dotted" w:sz="8" w:space="0" w:color="000000" w:themeColor="text1"/>
                <w:right w:val="dotted" w:sz="8" w:space="0" w:color="000000" w:themeColor="text1"/>
                <w:insideH w:val="dotted" w:sz="8" w:space="0" w:color="000000" w:themeColor="text1"/>
                <w:insideV w:val="dotted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230"/>
            </w:tblGrid>
            <w:tr w:rsidR="00187CEE" w14:paraId="2D7E29C8" w14:textId="77777777" w:rsidTr="00187CEE">
              <w:tc>
                <w:tcPr>
                  <w:tcW w:w="9230" w:type="dxa"/>
                </w:tcPr>
                <w:p w14:paraId="63C8E821" w14:textId="44572444" w:rsidR="00187CEE" w:rsidRPr="00187CEE" w:rsidRDefault="00187CEE" w:rsidP="00187CEE">
                  <w:pPr>
                    <w:jc w:val="both"/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</w:pP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 xml:space="preserve">მაგ. თუ პრე-ტესტში სწორი პასუხების ჯამური ოდენობაა 120 და ტრენინგში მონაწილეობს 15 პირი, საშუალო მაჩვენებელი იქნება 8 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</w:rPr>
                    <w:t>(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 xml:space="preserve">120/15=8), ხოლო პროცენტული მაჩვენებელი - 40% (პროცენტის დასაანგარიშებლად: 8 (საშუალო შედეგი) / 20 ( შესაძლო  მაქსიმალური ქულა) 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</w:rPr>
                    <w:t xml:space="preserve">x 100 = 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40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</w:rPr>
                    <w:t>%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)</w:t>
                  </w:r>
                </w:p>
              </w:tc>
            </w:tr>
          </w:tbl>
          <w:p w14:paraId="5CE8B72A" w14:textId="4D7FBDC5" w:rsidR="009530D2" w:rsidRDefault="00981FF7" w:rsidP="00ED3E5F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გამოვთვალოთ</w:t>
            </w:r>
            <w:r w:rsidR="009530D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პოსტ-ტესტში სწორი პასუხების (ქულების) საშუალო პროცენტული მაჩვენებელი ზემოთ მითითებული მიდგომის გამოყენებით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dotted" w:sz="8" w:space="0" w:color="000000" w:themeColor="text1"/>
                <w:left w:val="dotted" w:sz="8" w:space="0" w:color="000000" w:themeColor="text1"/>
                <w:bottom w:val="dotted" w:sz="8" w:space="0" w:color="000000" w:themeColor="text1"/>
                <w:right w:val="dotted" w:sz="8" w:space="0" w:color="000000" w:themeColor="text1"/>
                <w:insideH w:val="dotted" w:sz="8" w:space="0" w:color="000000" w:themeColor="text1"/>
                <w:insideV w:val="dotted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293"/>
            </w:tblGrid>
            <w:tr w:rsidR="00187CEE" w14:paraId="73343CE2" w14:textId="77777777" w:rsidTr="00187CEE">
              <w:tc>
                <w:tcPr>
                  <w:tcW w:w="9663" w:type="dxa"/>
                </w:tcPr>
                <w:p w14:paraId="785515DA" w14:textId="286801D2" w:rsidR="00187CEE" w:rsidRPr="00187CEE" w:rsidRDefault="00187CEE" w:rsidP="00867AA9">
                  <w:pPr>
                    <w:jc w:val="both"/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</w:pP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მაგ. თუ პოსტ-ტესტში მონაწილეების მიერ დაგროვილი ჯამური ქულაა 200 და ტრენინგში მონაწილეობს 15 პირი, საშუალო ქულა იქნება 13 (200/15=13), ხოლო პროცენტული მაჩვენებელი - 65% (პროცენტის დასაანგარიშებლად: 13 (საშუალო შედეგი)/20 (შესაძლო მაქსიმალური ქულა)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 xml:space="preserve"> </w:t>
                  </w: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 xml:space="preserve">x 100 = 65%) </w:t>
                  </w:r>
                </w:p>
              </w:tc>
            </w:tr>
          </w:tbl>
          <w:p w14:paraId="0A4CC424" w14:textId="7906EE8E" w:rsidR="007331C0" w:rsidRPr="00867AA9" w:rsidRDefault="00867AA9" w:rsidP="00ED3E5F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ცოდნის ზრდის გამოსათვლელად, </w:t>
            </w:r>
            <w:r w:rsidR="00981FF7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პოსტ ტესტების შედეგს გამოვაკლოთ 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პრე ტესტების შედეგი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dotted" w:sz="8" w:space="0" w:color="000000" w:themeColor="text1"/>
                <w:left w:val="dotted" w:sz="8" w:space="0" w:color="000000" w:themeColor="text1"/>
                <w:bottom w:val="dotted" w:sz="8" w:space="0" w:color="000000" w:themeColor="text1"/>
                <w:right w:val="dotted" w:sz="8" w:space="0" w:color="000000" w:themeColor="text1"/>
                <w:insideH w:val="dotted" w:sz="8" w:space="0" w:color="000000" w:themeColor="text1"/>
                <w:insideV w:val="dotted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293"/>
            </w:tblGrid>
            <w:tr w:rsidR="00187CEE" w14:paraId="7B4AD0CD" w14:textId="77777777" w:rsidTr="00187CEE">
              <w:tc>
                <w:tcPr>
                  <w:tcW w:w="9663" w:type="dxa"/>
                </w:tcPr>
                <w:p w14:paraId="47E6C61B" w14:textId="36AAC423" w:rsidR="00187CEE" w:rsidRPr="00187CEE" w:rsidRDefault="00187CEE" w:rsidP="00B4770E">
                  <w:pPr>
                    <w:jc w:val="both"/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</w:pPr>
                  <w:r w:rsidRPr="00187CEE">
                    <w:rPr>
                      <w:rFonts w:ascii="Sylfaen" w:hAnsi="Sylfaen" w:cstheme="minorHAnsi"/>
                      <w:i/>
                      <w:sz w:val="19"/>
                      <w:szCs w:val="19"/>
                      <w:lang w:val="ka-GE"/>
                    </w:rPr>
                    <w:t>65% (პოსტ ტესტის შედეგი) – 40% (პრე ტესტის შედეგი) = 25%, რაც იმას გულისხმობს, რომ ცოდნის ზრდის მაჩვენებელია 25%.</w:t>
                  </w:r>
                </w:p>
              </w:tc>
            </w:tr>
          </w:tbl>
          <w:p w14:paraId="58C41AF0" w14:textId="288004E3" w:rsidR="007331C0" w:rsidRPr="00867AA9" w:rsidRDefault="007331C0" w:rsidP="00B477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E378BE" w:rsidRPr="00E378BE" w14:paraId="4C57112A" w14:textId="77777777" w:rsidTr="005F4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dxa"/>
          </w:tcPr>
          <w:p w14:paraId="22C45688" w14:textId="0FE586B3" w:rsidR="00E378BE" w:rsidRPr="00E378BE" w:rsidRDefault="00E378BE" w:rsidP="002265EC">
            <w:pPr>
              <w:jc w:val="both"/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 w:val="0"/>
                <w:color w:val="auto"/>
                <w:sz w:val="20"/>
                <w:szCs w:val="20"/>
                <w:lang w:val="ka-GE"/>
              </w:rPr>
              <w:t>4.</w:t>
            </w:r>
          </w:p>
        </w:tc>
        <w:tc>
          <w:tcPr>
            <w:tcW w:w="9889" w:type="dxa"/>
            <w:shd w:val="clear" w:color="auto" w:fill="auto"/>
          </w:tcPr>
          <w:p w14:paraId="61386A68" w14:textId="23760379" w:rsidR="00D9663C" w:rsidRPr="00E378BE" w:rsidRDefault="00E378BE" w:rsidP="002265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</w:pPr>
            <w:r w:rsidRPr="00E378BE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იმ შემთხვევაში, თუ რომელიმე მონაწილის შედეგები მკვეთრად განსხვავდება სხვა მონაწილეთა შედეგებისგა</w:t>
            </w:r>
            <w:r w:rsidR="005F498A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ნ,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Pr="00E378BE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მაგ</w:t>
            </w:r>
            <w:r w:rsidR="005F498A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. </w:t>
            </w:r>
            <w:r w:rsidRPr="00E378BE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თუ მონაწილეთა უმეტესობის შედეგები მერყეობს 100-150-ის ფარგლებში, ხოლო 1 მონაწილეს მკვეთრად დაბალი (50 ან 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ნაკლები</w:t>
            </w:r>
            <w:r w:rsidRPr="00E378BE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) ან მაღალი (მაგ. 180- 190) ქულა აქვს, ასეთი შემთხვევა გამონაკლისად მიიჩნევა (outlier) და გამოირიცხება ანალიზიდან 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(</w:t>
            </w:r>
            <w:r w:rsidR="0064567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მაგ. </w:t>
            </w:r>
            <w:r w:rsidRPr="00E378BE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20-ის ნაცვლად 19 მონაწილის შედეგები დამუშავდება)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. </w:t>
            </w:r>
            <w:r w:rsidR="00645672"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>ასეთი</w:t>
            </w:r>
            <w:r>
              <w:rPr>
                <w:rFonts w:ascii="Sylfaen" w:hAnsi="Sylfaen" w:cstheme="minorHAnsi"/>
                <w:color w:val="auto"/>
                <w:sz w:val="20"/>
                <w:szCs w:val="20"/>
                <w:lang w:val="ka-GE"/>
              </w:rPr>
              <w:t xml:space="preserve"> მონაწილის შედეგები ცალკე უნდა აისახოს ანგარიშში.</w:t>
            </w:r>
          </w:p>
        </w:tc>
      </w:tr>
    </w:tbl>
    <w:p w14:paraId="0F982B3C" w14:textId="5BBF51FF" w:rsidR="00425ACA" w:rsidRPr="00E378BE" w:rsidRDefault="00425ACA" w:rsidP="00A65893">
      <w:pPr>
        <w:spacing w:after="0" w:line="240" w:lineRule="auto"/>
        <w:jc w:val="both"/>
        <w:rPr>
          <w:rFonts w:ascii="Sylfaen" w:hAnsi="Sylfaen" w:cstheme="minorHAnsi"/>
          <w:bCs/>
          <w:sz w:val="20"/>
          <w:szCs w:val="20"/>
          <w:lang w:val="ka-GE"/>
        </w:rPr>
      </w:pPr>
    </w:p>
    <w:p w14:paraId="20EB01C3" w14:textId="24614FA7" w:rsidR="0048071E" w:rsidRPr="00E378BE" w:rsidRDefault="0048071E" w:rsidP="00E378BE">
      <w:pPr>
        <w:spacing w:after="0" w:line="240" w:lineRule="auto"/>
        <w:jc w:val="both"/>
        <w:rPr>
          <w:rFonts w:ascii="Sylfaen" w:hAnsi="Sylfaen" w:cstheme="minorHAnsi"/>
          <w:bCs/>
          <w:sz w:val="20"/>
          <w:szCs w:val="20"/>
          <w:lang w:val="ka-GE"/>
        </w:rPr>
      </w:pPr>
    </w:p>
    <w:sectPr w:rsidR="0048071E" w:rsidRPr="00E378BE" w:rsidSect="00D9663C">
      <w:footerReference w:type="default" r:id="rId8"/>
      <w:pgSz w:w="12240" w:h="15840"/>
      <w:pgMar w:top="1008" w:right="1008" w:bottom="1008" w:left="1008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9CF5" w14:textId="77777777" w:rsidR="00AF1B81" w:rsidRDefault="00AF1B81" w:rsidP="00477BC5">
      <w:pPr>
        <w:spacing w:after="0" w:line="240" w:lineRule="auto"/>
      </w:pPr>
      <w:r>
        <w:separator/>
      </w:r>
    </w:p>
  </w:endnote>
  <w:endnote w:type="continuationSeparator" w:id="0">
    <w:p w14:paraId="143D915A" w14:textId="77777777" w:rsidR="00AF1B81" w:rsidRDefault="00AF1B81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220493"/>
      <w:docPartObj>
        <w:docPartGallery w:val="Page Numbers (Bottom of Page)"/>
        <w:docPartUnique/>
      </w:docPartObj>
    </w:sdtPr>
    <w:sdtEndPr>
      <w:rPr>
        <w:color w:val="365F91" w:themeColor="accent1" w:themeShade="BF"/>
        <w:spacing w:val="60"/>
      </w:rPr>
    </w:sdtEndPr>
    <w:sdtContent>
      <w:p w14:paraId="543D81A6" w14:textId="77777777" w:rsidR="00333F03" w:rsidRPr="001473BA" w:rsidRDefault="00C67565" w:rsidP="001E49A3">
        <w:pPr>
          <w:pStyle w:val="Footer"/>
          <w:pBdr>
            <w:top w:val="single" w:sz="4" w:space="1" w:color="D9D9D9" w:themeColor="background1" w:themeShade="D9"/>
          </w:pBdr>
          <w:spacing w:before="40"/>
          <w:jc w:val="right"/>
          <w:rPr>
            <w:b/>
            <w:color w:val="365F91" w:themeColor="accent1" w:themeShade="BF"/>
          </w:rPr>
        </w:pPr>
        <w:r w:rsidRPr="001473BA">
          <w:rPr>
            <w:color w:val="365F91" w:themeColor="accent1" w:themeShade="BF"/>
          </w:rPr>
          <w:fldChar w:fldCharType="begin"/>
        </w:r>
        <w:r w:rsidRPr="001473BA">
          <w:rPr>
            <w:color w:val="365F91" w:themeColor="accent1" w:themeShade="BF"/>
          </w:rPr>
          <w:instrText xml:space="preserve"> PAGE   \* MERGEFORMAT </w:instrText>
        </w:r>
        <w:r w:rsidRPr="001473BA">
          <w:rPr>
            <w:color w:val="365F91" w:themeColor="accent1" w:themeShade="BF"/>
          </w:rPr>
          <w:fldChar w:fldCharType="separate"/>
        </w:r>
        <w:r w:rsidR="00EC401F" w:rsidRPr="001473BA">
          <w:rPr>
            <w:b/>
            <w:noProof/>
            <w:color w:val="365F91" w:themeColor="accent1" w:themeShade="BF"/>
          </w:rPr>
          <w:t>1</w:t>
        </w:r>
        <w:r w:rsidRPr="001473BA">
          <w:rPr>
            <w:b/>
            <w:noProof/>
            <w:color w:val="365F91" w:themeColor="accent1" w:themeShade="BF"/>
          </w:rPr>
          <w:fldChar w:fldCharType="end"/>
        </w:r>
        <w:r w:rsidR="00333F03" w:rsidRPr="001473BA">
          <w:rPr>
            <w:b/>
            <w:color w:val="365F91" w:themeColor="accent1" w:themeShade="BF"/>
          </w:rPr>
          <w:t xml:space="preserve"> | </w:t>
        </w:r>
        <w:r w:rsidR="00333F03" w:rsidRPr="001473BA">
          <w:rPr>
            <w:color w:val="365F91" w:themeColor="accent1" w:themeShade="B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AF200" w14:textId="77777777" w:rsidR="00AF1B81" w:rsidRDefault="00AF1B81" w:rsidP="00477BC5">
      <w:pPr>
        <w:spacing w:after="0" w:line="240" w:lineRule="auto"/>
      </w:pPr>
      <w:r>
        <w:separator/>
      </w:r>
    </w:p>
  </w:footnote>
  <w:footnote w:type="continuationSeparator" w:id="0">
    <w:p w14:paraId="3828FCC5" w14:textId="77777777" w:rsidR="00AF1B81" w:rsidRDefault="00AF1B81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9D3"/>
    <w:multiLevelType w:val="hybridMultilevel"/>
    <w:tmpl w:val="2190D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76D8"/>
    <w:multiLevelType w:val="hybridMultilevel"/>
    <w:tmpl w:val="0CDA8C3E"/>
    <w:lvl w:ilvl="0" w:tplc="CCC41A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7538"/>
    <w:multiLevelType w:val="hybridMultilevel"/>
    <w:tmpl w:val="02827DD6"/>
    <w:lvl w:ilvl="0" w:tplc="9AFEA2A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824E0"/>
    <w:multiLevelType w:val="hybridMultilevel"/>
    <w:tmpl w:val="906887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407430"/>
    <w:multiLevelType w:val="hybridMultilevel"/>
    <w:tmpl w:val="849CD9FC"/>
    <w:lvl w:ilvl="0" w:tplc="2E2EF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382B"/>
    <w:multiLevelType w:val="hybridMultilevel"/>
    <w:tmpl w:val="5D2E13A2"/>
    <w:lvl w:ilvl="0" w:tplc="85E647F8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F91EDF"/>
    <w:multiLevelType w:val="hybridMultilevel"/>
    <w:tmpl w:val="45563FF2"/>
    <w:lvl w:ilvl="0" w:tplc="D374C73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5CB96679"/>
    <w:multiLevelType w:val="hybridMultilevel"/>
    <w:tmpl w:val="E6D653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364F65"/>
    <w:multiLevelType w:val="hybridMultilevel"/>
    <w:tmpl w:val="AED0CC72"/>
    <w:lvl w:ilvl="0" w:tplc="D4B0E3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E"/>
    <w:rsid w:val="000027FE"/>
    <w:rsid w:val="00006F25"/>
    <w:rsid w:val="0002544C"/>
    <w:rsid w:val="000321C4"/>
    <w:rsid w:val="000363FF"/>
    <w:rsid w:val="000664B5"/>
    <w:rsid w:val="000664F8"/>
    <w:rsid w:val="00066A23"/>
    <w:rsid w:val="00067A08"/>
    <w:rsid w:val="0007298F"/>
    <w:rsid w:val="00081592"/>
    <w:rsid w:val="000921CC"/>
    <w:rsid w:val="000B3E58"/>
    <w:rsid w:val="000B57C1"/>
    <w:rsid w:val="000B7266"/>
    <w:rsid w:val="000D5666"/>
    <w:rsid w:val="00100FA1"/>
    <w:rsid w:val="00131447"/>
    <w:rsid w:val="001473BA"/>
    <w:rsid w:val="00152E76"/>
    <w:rsid w:val="00155E95"/>
    <w:rsid w:val="0017021A"/>
    <w:rsid w:val="001779BC"/>
    <w:rsid w:val="00187CEE"/>
    <w:rsid w:val="0019661B"/>
    <w:rsid w:val="001C002A"/>
    <w:rsid w:val="001C6B4E"/>
    <w:rsid w:val="001E22AB"/>
    <w:rsid w:val="001E49A3"/>
    <w:rsid w:val="001E6DD6"/>
    <w:rsid w:val="001F145A"/>
    <w:rsid w:val="001F6FD5"/>
    <w:rsid w:val="002104A4"/>
    <w:rsid w:val="002265EC"/>
    <w:rsid w:val="0024103A"/>
    <w:rsid w:val="00274575"/>
    <w:rsid w:val="002771D5"/>
    <w:rsid w:val="00284966"/>
    <w:rsid w:val="00284D30"/>
    <w:rsid w:val="00293DE3"/>
    <w:rsid w:val="003054D1"/>
    <w:rsid w:val="00312F63"/>
    <w:rsid w:val="00333F03"/>
    <w:rsid w:val="00351D18"/>
    <w:rsid w:val="003D3EE7"/>
    <w:rsid w:val="003F3F10"/>
    <w:rsid w:val="003F77E7"/>
    <w:rsid w:val="00410A03"/>
    <w:rsid w:val="00412CE1"/>
    <w:rsid w:val="00414CD6"/>
    <w:rsid w:val="00424D7A"/>
    <w:rsid w:val="00425ACA"/>
    <w:rsid w:val="00434354"/>
    <w:rsid w:val="0043643D"/>
    <w:rsid w:val="00450BA1"/>
    <w:rsid w:val="00456493"/>
    <w:rsid w:val="0047337A"/>
    <w:rsid w:val="00477BC5"/>
    <w:rsid w:val="0048071E"/>
    <w:rsid w:val="0048395B"/>
    <w:rsid w:val="00487091"/>
    <w:rsid w:val="00494CD7"/>
    <w:rsid w:val="0049764A"/>
    <w:rsid w:val="004D2A6D"/>
    <w:rsid w:val="004D6BE5"/>
    <w:rsid w:val="004D71BF"/>
    <w:rsid w:val="004E0C72"/>
    <w:rsid w:val="004E1070"/>
    <w:rsid w:val="004F7C8C"/>
    <w:rsid w:val="0050620B"/>
    <w:rsid w:val="0051183A"/>
    <w:rsid w:val="00516DFB"/>
    <w:rsid w:val="00530636"/>
    <w:rsid w:val="00536B13"/>
    <w:rsid w:val="00561A62"/>
    <w:rsid w:val="00591CA6"/>
    <w:rsid w:val="00593E80"/>
    <w:rsid w:val="005A23DE"/>
    <w:rsid w:val="005B07C9"/>
    <w:rsid w:val="005D1753"/>
    <w:rsid w:val="005D2EF1"/>
    <w:rsid w:val="005D66E9"/>
    <w:rsid w:val="005E1DCB"/>
    <w:rsid w:val="005E67DF"/>
    <w:rsid w:val="005F498A"/>
    <w:rsid w:val="00600FA3"/>
    <w:rsid w:val="00612003"/>
    <w:rsid w:val="006123F6"/>
    <w:rsid w:val="0062745D"/>
    <w:rsid w:val="00627D67"/>
    <w:rsid w:val="006403F0"/>
    <w:rsid w:val="00645672"/>
    <w:rsid w:val="006540D9"/>
    <w:rsid w:val="00660123"/>
    <w:rsid w:val="00667294"/>
    <w:rsid w:val="00667BC1"/>
    <w:rsid w:val="00672F70"/>
    <w:rsid w:val="0067635A"/>
    <w:rsid w:val="006828EE"/>
    <w:rsid w:val="0068657C"/>
    <w:rsid w:val="0069289B"/>
    <w:rsid w:val="00695940"/>
    <w:rsid w:val="006A6760"/>
    <w:rsid w:val="006C2825"/>
    <w:rsid w:val="006C381C"/>
    <w:rsid w:val="006D0275"/>
    <w:rsid w:val="006D6681"/>
    <w:rsid w:val="006E2D41"/>
    <w:rsid w:val="007172D3"/>
    <w:rsid w:val="007331C0"/>
    <w:rsid w:val="00750A27"/>
    <w:rsid w:val="007604D0"/>
    <w:rsid w:val="007774F9"/>
    <w:rsid w:val="00792EC4"/>
    <w:rsid w:val="007A11F2"/>
    <w:rsid w:val="007B693A"/>
    <w:rsid w:val="007C3DD7"/>
    <w:rsid w:val="007D5C87"/>
    <w:rsid w:val="008111D0"/>
    <w:rsid w:val="008136F5"/>
    <w:rsid w:val="008167FC"/>
    <w:rsid w:val="00821AEE"/>
    <w:rsid w:val="008244C3"/>
    <w:rsid w:val="00853FB9"/>
    <w:rsid w:val="008656C3"/>
    <w:rsid w:val="00867AA9"/>
    <w:rsid w:val="00875BB2"/>
    <w:rsid w:val="00875FD2"/>
    <w:rsid w:val="0088245F"/>
    <w:rsid w:val="0088529D"/>
    <w:rsid w:val="008A49C2"/>
    <w:rsid w:val="008A71A4"/>
    <w:rsid w:val="008C23FF"/>
    <w:rsid w:val="008D4873"/>
    <w:rsid w:val="008E5623"/>
    <w:rsid w:val="008F66FB"/>
    <w:rsid w:val="009412D2"/>
    <w:rsid w:val="009472BA"/>
    <w:rsid w:val="009530D2"/>
    <w:rsid w:val="0098052B"/>
    <w:rsid w:val="00981FF7"/>
    <w:rsid w:val="009B04E6"/>
    <w:rsid w:val="009E3D6A"/>
    <w:rsid w:val="00A01C3A"/>
    <w:rsid w:val="00A13A80"/>
    <w:rsid w:val="00A31DA5"/>
    <w:rsid w:val="00A42CEE"/>
    <w:rsid w:val="00A44965"/>
    <w:rsid w:val="00A65893"/>
    <w:rsid w:val="00A67071"/>
    <w:rsid w:val="00A71F04"/>
    <w:rsid w:val="00A7457C"/>
    <w:rsid w:val="00A74759"/>
    <w:rsid w:val="00A752BA"/>
    <w:rsid w:val="00A824E7"/>
    <w:rsid w:val="00A867D0"/>
    <w:rsid w:val="00A91CC3"/>
    <w:rsid w:val="00AB5789"/>
    <w:rsid w:val="00AC5E04"/>
    <w:rsid w:val="00AD29EA"/>
    <w:rsid w:val="00AD6BE6"/>
    <w:rsid w:val="00AF1B81"/>
    <w:rsid w:val="00B07049"/>
    <w:rsid w:val="00B072AB"/>
    <w:rsid w:val="00B20819"/>
    <w:rsid w:val="00B225D5"/>
    <w:rsid w:val="00B240DA"/>
    <w:rsid w:val="00B45240"/>
    <w:rsid w:val="00B4770E"/>
    <w:rsid w:val="00B62832"/>
    <w:rsid w:val="00B94428"/>
    <w:rsid w:val="00B95C23"/>
    <w:rsid w:val="00BF41B6"/>
    <w:rsid w:val="00C67565"/>
    <w:rsid w:val="00C76FC8"/>
    <w:rsid w:val="00CB725E"/>
    <w:rsid w:val="00CE71DC"/>
    <w:rsid w:val="00CE7801"/>
    <w:rsid w:val="00D03A65"/>
    <w:rsid w:val="00D1032A"/>
    <w:rsid w:val="00D141EA"/>
    <w:rsid w:val="00D1628F"/>
    <w:rsid w:val="00D23811"/>
    <w:rsid w:val="00D4497B"/>
    <w:rsid w:val="00D8272E"/>
    <w:rsid w:val="00D84496"/>
    <w:rsid w:val="00D9663C"/>
    <w:rsid w:val="00DB5A9F"/>
    <w:rsid w:val="00DD1E13"/>
    <w:rsid w:val="00E04FEF"/>
    <w:rsid w:val="00E360E3"/>
    <w:rsid w:val="00E378BE"/>
    <w:rsid w:val="00E65622"/>
    <w:rsid w:val="00E90E6B"/>
    <w:rsid w:val="00E91AAC"/>
    <w:rsid w:val="00E952D0"/>
    <w:rsid w:val="00EA5316"/>
    <w:rsid w:val="00EA6DCA"/>
    <w:rsid w:val="00EB16AA"/>
    <w:rsid w:val="00EB5CC9"/>
    <w:rsid w:val="00EC401F"/>
    <w:rsid w:val="00ED2DCE"/>
    <w:rsid w:val="00ED3E5F"/>
    <w:rsid w:val="00F07668"/>
    <w:rsid w:val="00F27F26"/>
    <w:rsid w:val="00F40A5F"/>
    <w:rsid w:val="00F55651"/>
    <w:rsid w:val="00F72F28"/>
    <w:rsid w:val="00FB37BA"/>
    <w:rsid w:val="00FD693A"/>
    <w:rsid w:val="00FE146B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5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EA6DC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6DC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208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0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2A"/>
    <w:rPr>
      <w:rFonts w:ascii="Segoe UI" w:hAnsi="Segoe UI" w:cs="Segoe UI"/>
      <w:sz w:val="18"/>
      <w:szCs w:val="18"/>
    </w:rPr>
  </w:style>
  <w:style w:type="table" w:styleId="GridTable6Colorful-Accent1">
    <w:name w:val="Grid Table 6 Colorful Accent 1"/>
    <w:basedOn w:val="TableNormal"/>
    <w:uiPriority w:val="51"/>
    <w:rsid w:val="001779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D279-AAA1-411C-9902-793674D9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Meladze</cp:lastModifiedBy>
  <cp:revision>55</cp:revision>
  <dcterms:created xsi:type="dcterms:W3CDTF">2018-11-27T12:58:00Z</dcterms:created>
  <dcterms:modified xsi:type="dcterms:W3CDTF">2018-11-29T09:09:00Z</dcterms:modified>
</cp:coreProperties>
</file>